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332</w:t>
      </w:r>
    </w:p>
    <w:p>
      <w:r>
        <w:t>Bundesgericht (BGE), 2010-08-31, DE</w:t>
      </w:r>
    </w:p>
    <w:p>
      <w:r>
        <w:rPr>
          <w:b/>
        </w:rPr>
        <w:t xml:space="preserve">Quelle: </w:t>
      </w:r>
      <w:r>
        <w:t>https://mcp.opencaselaw.ch/entscheid/bge_136 I 332</w:t>
      </w:r>
    </w:p>
    <w:p>
      <w:r>
        <w:t>FR: ATF 136 I 332</w:t>
      </w:r>
    </w:p>
    <w:p>
      <w:r>
        <w:t>IT: DTF 136 I 332</w:t>
      </w:r>
    </w:p>
    <w:p>
      <w:pPr>
        <w:pStyle w:val="Heading2"/>
      </w:pPr>
      <w:r>
        <w:t>Regeste</w:t>
      </w:r>
    </w:p>
    <w:p>
      <w:r>
        <w:t>Regeste Art. 16 Abs. 2 BV; Art. 10 EMRK; Art. 19 UNO-Pakt II; Art. 116 BGG; § 49 des kantonalzürcherischen Gesetzes über das Arbeitsverhältnis des Staatspersonals; Verletzung der Meinungsäusserungsfreiheit eines öffentlich-rechtlichen Angestellten. Die gegenüber dem Dozenten einer staatlichen Hochschule wegen Verteilung eines Flugblattes an die Mitglieder des Kantonsrates verfügten Massnahmen - Verweis und Entzug einer Leitungsfunktion - stellen eine unzulässige Einschränkung der Meinungsäusserungsfreiheit dar (E. 3).</w:t>
      </w:r>
    </w:p>
    <w:p>
      <w:pPr>
        <w:pStyle w:val="Heading2"/>
      </w:pPr>
      <w:r>
        <w:t>Erwägungen</w:t>
      </w:r>
    </w:p>
    <w:p>
      <w:r>
        <w:rPr>
          <w:b/>
        </w:rPr>
        <w:t>E. 2.1</w:t>
      </w:r>
    </w:p>
    <w:p>
      <w:r>
        <w:t>Einziger Beschwerdegrund bei der subsidiären Verfassungsbeschwerde ( Art. 115 ff. BGG ) ist die Verletzung verfassungsmässiger Rechte ( Art. 116 BGG ; JEAN-MAURICE FRÉSARD, in: Commentaire de la LTF, Corboz und andere [Hrsg.], 2009, N. 3 zu Art. 116 BGG ; GIOVANNI BIAGGINI, in: Basler Kommentar, Bundesgerichtsgesetz, 2008, N. 1 zu Art. 116 BGG ). Das Bundesgericht prüft die Verletzung verfassungsmässiger Rechte jedoch nur, wenn diese Rüge gemäss den Anforderungen von Art. 106 Abs. 2 BGG ausdrücklich vorgebracht und klar und detailliert begründet wird ( BGE 134 V 138 E. 2.1 S. 143; BGE 133 III 439 E. 3.2 S. 444; FRÉSARD, a.a.O., N. 13 zu Art. 117 BGG ).</w:t>
      </w:r>
    </w:p>
    <w:p>
      <w:r>
        <w:rPr>
          <w:b/>
        </w:rPr>
        <w:t>E. 2.2</w:t>
      </w:r>
    </w:p>
    <w:p>
      <w:r>
        <w:t>Das Bundesgericht legt seinem Urteil den Sachverhalt zugrunde, den die Vorinstanz festgestellt hat ( Art. 118 BGG ). Es kann davon nur abweichen, wenn die Sachverhaltsfeststellung unter Verletzung eines verfassungsmässigen Rechts - einschliesslich der Verfahrensgarantien gemäss Art. 29 ff. BV (BIAGGINI, a.a.O., N. 4 zu Art. 116 BGG ) - zustande kam ( Art. 118 Abs. 2 und Art. 116 BGG ), was der Beschwerdeführer präzise geltend zu machen hat (Art. 117 in Verbindung mit Art. 106 Abs. 2 BGG ; BGE 133 III 439 E. 3.2 S. 445 mit Hinweis).</w:t>
      </w:r>
    </w:p>
    <w:p>
      <w:r>
        <w:rPr>
          <w:b/>
        </w:rPr>
        <w:t>E. 3.1</w:t>
      </w:r>
    </w:p>
    <w:p>
      <w:r>
        <w:t>Das Verteilen von Flugblättern ist eine Form der Meinungsäusserung, die in den Schutzbereich der Meinungsäusserungsfreiheit fällt (MARK VILLIGER, Handbuch der Europäischen Menschenrechtskonvention [EMRK], 2. Aufl. 1999, Rz. 604; vgl. auch BGE 123 IV 211 E. 3b S. 215), welche der Beschwerdeführer ausdrücklich als verletzt rügt. Dieses Grundrecht wird von Art. 16 Abs. 2 BV , Art. 10 EMRK und Art. 19 des Internationalen Paktes vom 16. Dezember 1966 über bürgerliche und politische Rechte (UNO-Pakt II; SR 0.103.2) gewährleistet. Die Meinungsäusserung des Beschwerdeführers bewirkte, dass ihm ein Verweis erteilt und er von seiner Leitungsfunktion enthoben wurde. Damit ist zu prüfen, ob durch diese Massnahmen der Beschwerdeführer in seiner Meinungsäusserungsfreiheit verletzt wurde, denn die Beschwerdegegnerin ist als staatliche Hochschule, welche staatliche Aufgaben wahrnimmt, an die BGE 136 I 332 S. 335 Grundrechte gebunden, wenn sie hoheitlich handelt ( Art. 35 Abs. 2 BV ; RAINER J. SCHWEIZER, in: Die schweizerische Bundesverfassung, Ehrenzeller/Mastronardi/Schweizer/Vallender [Hrsg.], 2. Aufl. 2008, N. 25 ff. zu Art. 35 BV ). Das Erteilen des Verweises und die Entlassungsverfügung sind hoheitliche Handlungen. Jede Einschränkung der Meinungsäusserungsfreiheit bedarf einer gesetzlichen Grundlage, muss im öffentlichen Interesse liegen und verhältnismässig sein ( Art. 36 BV ). Die Konventionsgarantien enthalten ähnliche Schrankenklauseln (vgl. Art. 10 Ziff. 2 EMRK ; Art. 19 Abs. 3 UNO-Pakt II ).</w:t>
      </w:r>
    </w:p>
    <w:p>
      <w:r>
        <w:rPr>
          <w:b/>
        </w:rPr>
        <w:t>E. 3.2</w:t>
      </w:r>
    </w:p>
    <w:p>
      <w:r>
        <w:t>Gegenüber öffentlich-rechtlichen Angestellten kann die Meinungsäusserungsfreiheit durch die Treuepflicht eingeschränkt sein, die sich auch auf das ausserdienstliche Verhalten erstreckt ( BGE 120 Ia 203 E. 3a S. 205).</w:t>
      </w:r>
    </w:p>
    <w:p>
      <w:r>
        <w:rPr>
          <w:b/>
        </w:rPr>
        <w:t>E. 3.2.1</w:t>
      </w:r>
    </w:p>
    <w:p>
      <w:r>
        <w:t>Treuepflicht bedeutet, dass der Staatsangestellte bei der Erfüllung seiner Aufgabe über die eigentliche Arbeitsleistung hinaus die Interessen des Gemeinwesens wahrt. Entsprechend umschreibt auch § 49 des kantonalen Gesetzes vom 27. September 1998 über das Arbeitsverhältnis des Staatspersonals (Personalgesetz, PG/ZH; LS 177.10), die Angestellten hätten "die Interessen des Kantons in guten Treuen zu wahren". Die Treuepflicht bezweckt, die Funktionstüchtigkeit der öffentlichen Verwaltung zu sichern, indem das Vertrauen der Öffentlichkeit in den Staat nicht untergraben wird (YVO HANGARTNER, Treuepflicht und Vertrauenswürdigkeit von Beamten, ZBl 85/1984 S. 385 ff., 393 f.). Als unbestimmter Rechtsbegriff muss ihre Tragweite durch Interessenabwägung bestimmt werden. Beschränkungen der Meinungsfreiheit gestützt auf die Treuepflicht sind nur zulässig, soweit sie sachlich begründet sind und in einem vernünftigen Verhältnis zu deren Zweck stehen (HÄFELIN/HALLER/KELLER, Schweizerisches Bundesstaatsrecht, 7. Aufl. 2008, Rz. 502; MÜLLER/SCHEFER, Grundrechte in der Schweiz, 4. Aufl. 2008, S. 404 ff.; HANGARTNER, a.a.O., S. 393 f.). Wie sich auch aus § 49 PG /ZH ergibt, besteht das Treueverhältnis nur zwischen dem Staatsangestellten und dem Gemeinwesen, nicht zwischen dem Untergebenen und dem Vorgesetzten. Öffentliche Kritik gegenüber Vorgesetzten kann daher nur dann eine Verletzung der Treuepflicht beinhalten, wenn dadurch die Erfüllung der dienstlichen Aufgaben des Staatsangestellten oder das Vertrauen der Allgemeinheit in das Gemeinwesen beeinträchtigt wird (vgl. BGE 120 Ia E. 3a S. 205; Urteil des Bundesgerichts P.1636/83 vom 22. Dezember 1983 E. 5c/aa, in: ZBl 85/1984 S. 315; KLEY/TOPHINKE, in: Die BGE 136 I 332 S. 336 schweizerische Bundesverfassung, Ehrenzeller/Mastronardi/Schweizer/Vallender [Hrsg.], 2. Aufl. 2008, N. 19 zu Art. 16 BV ; TOBIAS JAAG, Das öffentlichrechtliche Dienstverhältnis im Bund und im Kanton Zürich - ausgewählte Fragen, ZBl 95/1994 S. 433 ff., 456). Erfasst ist aus dem gleichen Grund nur dienstrechtlich relevantes Verhalten (MÜLLER/SCHEFER, a.a.O., S. 404 mit Hinweis auf BGE 120 Ia 203 E. 3a S. 206). Grundsätzlich ist daher öffentliche Kritik nicht ausgeschlossen, zumal dort, wo es um Entscheidungen im eigenen Tätigkeitsgebiet geht und sich die Kritik daher notwendigerweise mit einer Kritik an der Tätigkeit der Vorgesetzten verbindet (PETER HÄNNI, Das öffentliche Dienstrecht, 2. Aufl. 2008, S. 130). Jedoch gebietet die Treuepflicht dem Staatsangestellten, sich insbesondere in der Art und Weise der Kritik eine gewisse Zurückhaltung aufzuerlegen (MÜLLER/SCHEFER, a.a.O., S. 405) und erst dann an die Öffentlichkeit zu gelangen, wenn auf interne Vorstösse nicht eingegangen wurde.</w:t>
      </w:r>
    </w:p>
    <w:p>
      <w:r>
        <w:rPr>
          <w:b/>
        </w:rPr>
        <w:t>E. 3.2.2</w:t>
      </w:r>
    </w:p>
    <w:p>
      <w:r>
        <w:t>Der Europäische Gerichtshof für Menschenrechte (nachfolgend: Gerichtshof oder EGMR) hielt zur Meinungsäusserungsfreiheit von Beamten fest: Das Recht auf freie Meinungsäusserung stellt eine der wesentlichen Grundlagen einer demokratischen Gesellschaft dar und ist eine der Grundvoraussetzungen für ihre Fortentwicklung und für die Selbstverwirklichung jedes Einzelnen. Die Freiheit der Meinungsäusserung, wie sie in Art. 10 EMRK verankert ist, unterliegt einer Reihe von Ausnahmen, die jedoch eng auszulegen sind, wobei überzeugend nachgewiesen werden muss, warum die Einschränkung erforderlich ist (Urteile des EGMR Guja gegen Moldawien vom 12. Februar 2008 § 69 i, Publikation in der amtlichen Sammlung vorgesehen; Fuentes Bobo gegen Spanien vom 29. Februar 2000 § 43; De Diego Nafría gegen Spanien vom 14. März 2002 § 34; Vogt gegen Deutschland vom 26. September 1995, Serie A Bd. 323 § 52 i, auch in: EuGRZ 1995 S. 590). Diese Grundsätze gelten ebenfalls für Beamte, auch wenn es zutrifft, dass diesen aufgrund ihrer Stellung eine Pflicht zu Zurückhaltung zukommt (Urteil Guja , §§ 52, 70 f.; JENS MEYER-LADEWIG, Europäische Menschenrechtskonvention: Handkommentar, 2. Aufl. 2006, N. 18 und 36 zu Art. 10 EMRK ). Der Gerichtshof prüft, unter Berücksichtigung der Umstände jedes einzelnen Falles, ob zwischen den grundlegenden Rechten des Menschen auf freie Meinungsäusserung und dem berechtigten Interesse des Staates, sicherzustellen, dass seine Beamtenschaft in angemessener Weise die in Art. 10 Ziff. 2 EMRK aufgeführten Ziele fördert, ein gerechter BGE 136 I 332 S. 337 Ausgleich gefunden wurde. Bei der Beurteilung, ob der umstrittene Eingriff im richtigen Verhältnis zu dem oben angeführten Ziel steht, billigt der Gerichtshof den innerstaatlichen Behörden einen gewissen Ermessensspielraum zu (Urteile Wille gegen Liechtenstein vom 28. Oktober 1999, Recueil CourEDH 1999-VII § 62, auch in: EuGRZ 2001 S. 475; De Diego Nafría , § 37; Vogt, § 53). Auch gemäss der Rechtsprechung des EGMR stellen berufliche Disziplinarmassnahmen als Folge von Meinungsäusserungen Eingriffe in die Meinungsäusserungsfreiheit dar (VILLIGER, a.a.O., Rz. 604) und können sich öffentlich Bedienstete hiegegen auf Art. 10 EMRK berufen. Ein solcher Eingriff stellt eine Verletzung dieser Bestimmung dar, soweit nicht bewiesen werden kann, dass er "vom Gesetz vorgesehen" war, einen oder mehrere rechtmässige Zwecke, wie in Abs. 2 definiert, verfolgte und "in einer demokratischen Gesellschaft notwendig" war, diese zu erreichen (Urteile Guja , §§ 55 f.; Wille , §§ 49-52; Vogt , § 45). Im Rahmen der Verhältnismässigkeit prüft der Gerichtshof namentlich, ob der Beschwerdeführer andere - wirkungsvolle - Mittel gehabt hätte, um gegen die von ihm kritisierte Situation anzugehen, insbesondere behördeninterne Vorgehensweisen (Urteil Guja , § 73 in Verbindung mit § 83). Wegen des hohen Stellenwerts, den der EGMR der Meinungsäusserungsfreiheit im Rahmen der demokratischen Meinungsbildung zumisst, lässt er Einschränkungen der Meinungsäusserung insbesondere dann nur restriktiv zu, wenn die Äusserung im Rahmen einer öffentlichen Debatte über Fragen von generellem Interesse erfolgte (Urteile De Diego Nafría , § 38; Fuentes Bobo , § 48).</w:t>
      </w:r>
    </w:p>
    <w:p>
      <w:r>
        <w:rPr>
          <w:b/>
        </w:rPr>
        <w:t>E. 3.3</w:t>
      </w:r>
    </w:p>
    <w:p>
      <w:r>
        <w:t>Die Vorinstanz nahm an, der Beschwerdeführer habe durch die Flugblattaktion seine Treuepflicht gegenüber seiner Arbeitgeberin gemäss § 49 PG /ZH verletzt.</w:t>
      </w:r>
    </w:p>
    <w:p>
      <w:r>
        <w:rPr>
          <w:b/>
        </w:rPr>
        <w:t>E. 3.3.1</w:t>
      </w:r>
    </w:p>
    <w:p>
      <w:r>
        <w:t>Vorerst ist festzuhalten, dass das Flugblatt in seinen Formulierungen zurückhaltend ist und keine polemischen oder verletzenden Angriffe enthält.</w:t>
      </w:r>
    </w:p>
    <w:p>
      <w:r>
        <w:rPr>
          <w:b/>
        </w:rPr>
        <w:t>E. 3.3.2</w:t>
      </w:r>
    </w:p>
    <w:p>
      <w:r>
        <w:t>Der Beschwerdeführer macht geltend, da eine Diskussion über das Projekt durch die Hochschulleitung verhindert worden sei, könne ihm zum Vorneherein keine Verletzung der Treuepflicht vorgeworfen werden. Illoyal könne sich nur derjenige verhalten, von dem Loyalität infolge Mitwirkung an einem bestimmten Entscheid gefordert werden könne. Diese enge Sichtweise trifft nach dem oben Dargelegten nicht zu. BGE 136 I 332 S. 338</w:t>
      </w:r>
    </w:p>
    <w:p>
      <w:r>
        <w:rPr>
          <w:b/>
        </w:rPr>
        <w:t>E. 3.3.3</w:t>
      </w:r>
    </w:p>
    <w:p>
      <w:r>
        <w:t>Die Beschwerdegegnerin macht in diesem Zusammenhang umgekehrt geltend, der Beschwerdeführer habe seine internen Mitwirkungsrechte nicht wahrgenommen. Sowohl als Mitglied des Senats wie auch der Hochschulversammlung hätten ihm institutionelle Mitwirkungsmöglichkeiten offengestanden, die er jedoch nicht ausgeübt habe. Daher liege bereits aus diesem Grund eine Treuepflichtverletzung vor. Die Vorinstanz begründet die Verletzung der Treuepflicht nicht mit diesem Argument, wohl aber die Rekurskommission. Deren Erwägungen sind in die Beurteilung einzubeziehen, da die Verletzung der Meinungsäusserungsfreiheit vom Bundesgericht frei geprüft wird. Die Rekurskommission nahm an, letztmalig sei das Projekt Toni an einer Informationsveranstaltung am 14. Mai 2008 vorgestellt worden. Spätestens zu diesem Zeitpunkt seien somit das Bauprojekt und sein Ausmass bekannt gewesen. Es wäre dem Rekurrenten daher zumutbar und zeitlich auch möglich gewesen, seinen abweichenden Standpunkt und seine kritische Haltung gegenüber dem Projekt zuerst intern abzuklären bzw. entsprechenden Antrag im Senat bzw. in der Hochschulversammlung, die zu allen für die Hochschule grundlegenden Fragen Stellung nehmen könne, zu stellen. Hierbei hätte das angespannte Verhältnis zur Hochschulleitung keine Rolle gespielt, da das entsprechende Organ Antragsteller gewesen wäre und nicht der Rekurrent. Dessen Behauptung, es habe keine Diskussion stattgefunden bzw. diese sei verhindert worden, stelle sich folglich als haltlos dar, da die Hochschulleitung ja gar nicht die Möglichkeit erhalten habe, allfällige Korrekturen am Projekt vorzunehmen oder bei den ihr übergeordneten politischen Gremien anbringen zu können. Zudem habe die Hochschulleitung entgegen der Ansicht des Rekurrenten keine Abstimmung durchführen müssen, da sie gehalten gewesen sei, einen politisch strategischen Entscheid mitzutragen und durchzuführen. Denn im Rahmen der Totalrevision des Fachhochschulgesetzes habe der Regierungsrat die gesamte Standortsituation der Zürcher Fachhochschule neu beurteilt und in seinem Beschluss Nr. 690/2005 vom 11. Mai 2005 den neuen Standort der künftigen ZHdK auf dem Toni-Areal genehmigt. Eine Entscheidfindung innerhalb der Schule sei somit nicht erforderlich gewesen. Mit dieser Argumentation lässt sich eine Treuepflichtverletzung nicht begründen, wovon offenbar stillschweigend auch die Vorinstanz ausging. Gemäss Darstellung der ZHdK fanden die umstrittenen Informationsveranstaltungen erst nach dem erwähnten BGE 136 I 332 S. 339 Grundsatzentscheid der Regierung vom 11. Mai 2005 statt, nämlich am 31. Mai und 21. November 2006 sowie am 14. Mai 2008, was auch ohne weiteres nachvollziehbar ist. Nun ist es aber so, dass der Beschwerdeführer primär nicht gegen Einzelheiten des Projekts war, sondern grundsätzlich den Standortentscheid als falsch erachtete, wie sich auch aus dem Flugblatt ergibt. Die Begründung der Rekurskommission zeigt somit gerade, dass keine Diskussion über das Projekt stattfinden konnte, weil eben der Grundsatzentscheid bereits gefallen war und die Hochschulleitung diesen - in Rahmen ihrer Führungsverantwortung - umzusetzen hatte. Eine Verletzung der Verpflichtung, vor dem Gang in die Öffentlichkeit zuerst intern alle Möglichkeiten auszuschöpfen (und damit eine Verletzung der Treuepflicht, vgl. E. 3.2.1 hievor), könnte man dem Beschwerdeführer aber nur vorwerfen, wenn bei einem internen Vorstoss überhaupt die Möglichkeit bestanden hätte, dass man zu einem andern Entscheid kommt. Solches ist nicht dargetan und auch nicht naheliegend.</w:t>
      </w:r>
    </w:p>
    <w:p>
      <w:r>
        <w:rPr>
          <w:b/>
        </w:rPr>
        <w:t>E. 3.3.4</w:t>
      </w:r>
    </w:p>
    <w:p>
      <w:r>
        <w:t>Zu Recht hat die Vorinstanz nicht auf Absatz zwei des Flugblattes abgestellt, wo der Beschwerdeführer ausführte, "eine grosse Anzahl, wenn nicht die Mehrheit" der Mitarbeitenden lehne das Projekt ab. Die Rekursinstanz hatte dagegen auch darin eine Pflichtverletzung erblickt, weil die Aussage inhaltlich irreführend gewesen sei. Da keine Abstimmung stattgefunden habe, habe auch nicht objektiv gesagt werden können, eine grosse Anzahl, wenn nicht die Mehrheit sei dagegen. Bereits die unbestimmte Formulierung lässt jedoch für den unvoreingenommenen Leser erkennen, dass nicht wirklich bekannt war, wie viele Mitarbeitende dem Projekt ablehnend gegenüberstanden. Wäre dies aufgrund einer Abstimmung bekannt gewesen, hätte die Formulierung zum Beispiel gelautet, die Hälfte oder ein Drittel sei dagegen. Adressat der Flugblattaktion war zudem der Kantonsrat. Dessen Mitglieder sind sich gewohnt, dass Interessenvertreter im Rahmen des Lobbyierens ihren Standpunkt jedenfalls eher über- als untertreiben. Auch von daher war die Formulierung nicht geeignet zur Irreführung.</w:t>
      </w:r>
    </w:p>
    <w:p>
      <w:r>
        <w:rPr>
          <w:b/>
        </w:rPr>
        <w:t>E. 3.3.5</w:t>
      </w:r>
    </w:p>
    <w:p>
      <w:r>
        <w:t>Die Vorinstanz leitet eine Treuepflichtverletzung einzig daraus ab, dass der Beschwerdeführer mit der Flugblattaktion ein besonders medienwirksames Mittel gewählt hatte, und aus dem Inhalt des Flugblattes. Sinngemäss habe der Beschwerdeführer darin der Leitung BGE 136 I 332 S. 340 nämlich vorgeworfen, sie habe die Verlegung ins Toni-Areal ohne Rücksicht auf allfällige Zustimmung oder Ablehnung der Mitarbeitenden verfolgt. Beim unbefangenen Leser könne die Formulierung - insbesondere das Wort "verhindert" - den Verdacht erwecken, die Hochschulleitung habe sich in dieser Sache pflichtwidrig verhalten. Eine solche Pflichtwidrigkeit sei jedoch nicht erkennbar. Es trifft zu, dass der Beschwerdeführer der Fachhochschulleitung sinngemäss vorwarf, sie habe die Verlegung ins Toni-Areal ohne Rücksicht auf allfällige Zustimmung oder Ablehnung der Mitarbeitenden verfolgt. Eine Treuepflichtverletzung kann daraus jedoch nur abgeleitet werden, wenn dieser Vorwurf geeignet war, das Vertrauen der Öffentlichkeit in die Leitung und damit letztlich deren Funktionsfähigkeit zu untergraben. Das ist nicht ersichtlich. Der Beschwerdeführer wählte zwar den - medienwirksamen - Weg über eine öffentliche Aktion. Primär richtete sich der Aufruf jedoch an die Mitglieder des Kantonsrats. Diese wussten, dass in dieser Sache bereits grundsätzlich die Standortverlegung beschlossen worden war. Dass die Leitung vor diesem Hintergrund bemüht war, diesen politischen Entscheid als "Chefsache" umzusetzen, konnten sie allenfalls als mangelnde Sensibilität für die Mitarbeitenden, ebenso aber auch als Führungsstärke verstehen. Der Vorwurf einer Pflichtwidrigkeit ergibt sich daraus jedenfalls nicht. Ziel der Flugblattaktion war denn auch offensichtlich nicht, auf eine Pflichtverletzung durch die Hochschulleitung hinzuweisen. Insofern unterscheidet sich der vorliegende Sachverhalt klar von jenen Fällen, in denen ein öffentlich-rechtlicher Angestellter mit seinen Äusserungen Missstände in der Verwaltung anprangern wollte (u.a. Urteil des Bundesgerichts P.1636/83 vom 22. Dezember 1983 E. 5 mit Hinweisen, in: ZBl 85/1984 S. 315; vgl. auch BGE 108 Ia 172 E. 4b/bb und 4b/cc S. 176 f.).</w:t>
      </w:r>
    </w:p>
    <w:p>
      <w:r>
        <w:rPr>
          <w:b/>
        </w:rPr>
        <w:t>E. 3.3.6</w:t>
      </w:r>
    </w:p>
    <w:p>
      <w:r>
        <w:t>Es ging dem Beschwerdeführer vielmehr darum, sich in einem politischen Meinungsbildungsprozess zu einem bestimmten Projekt zu äussern. Die Äusserung erfolgte im Rahmen einer demokratischen Auseinandersetzung gegenüber dem Kantonsrat, im Vorfeld von dessen Entscheidung als hiefür zuständiges Staatsorgan. Sie betraf ein Projekt, welches zumindest im Kanton Zürich von generellem Interesse war und entsprechend in der Öffentlichkeit diskutiert wurde. Die entscheidende Frage ist somit, ob der Beschwerdeführer berechtigt war, sich entgegen den klaren Intentionen der Hochschulleitung öffentlich gegen die Standortverlegung auszusprechen. Angesichts BGE 136 I 332 S. 341 der Bedeutung der Meinungsäusserungsfreiheit im demokratischen Willensbildungsprozess (vgl. E. 3.2.2 in fine hievor; siehe auch Urteil P.1636/83 vom 22. Dezember 1983 E. 5, in: ZBl 85/1984 S. 315) ist dies zu bejahen, wie auch die Vorinstanz angenommen hat. Daran ändert nichts, dass der Beschwerdeführer im Umfang von 5 % noch eine Leitungsfunktion innehatte, zumal er in der Öffentlichkeit nur durch das Flugblatt mit der ZHdK in Verbindung gebracht werden konnte, dieses aber ausschliesslich als Dozent unterschrieben hatte.</w:t>
      </w:r>
    </w:p>
    <w:p>
      <w:r>
        <w:rPr>
          <w:b/>
        </w:rPr>
        <w:t>E. 3.3.7</w:t>
      </w:r>
    </w:p>
    <w:p>
      <w:r>
        <w:t>Der Beschwerdeführer hat somit die Treuepflicht nicht verletzt. Der deshalb ausgesprochene Verweis und der Entzug der Leitungsfunktion stellen eine unzulässige Einschränkung der Meinungsäusserungsfreiheit dar.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